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95" w:rsidRPr="00897161" w:rsidRDefault="00A34F58" w:rsidP="00336715">
      <w:pPr>
        <w:spacing w:after="0" w:line="240" w:lineRule="auto"/>
        <w:ind w:firstLine="720"/>
        <w:jc w:val="center"/>
        <w:rPr>
          <w:rFonts w:ascii="Times New Roman" w:hAnsi="Times New Roman" w:cs="Times New Roman"/>
          <w:b/>
          <w:sz w:val="20"/>
          <w:szCs w:val="20"/>
        </w:rPr>
      </w:pPr>
      <w:r w:rsidRPr="00897161">
        <w:rPr>
          <w:rFonts w:ascii="Times New Roman" w:hAnsi="Times New Roman" w:cs="Times New Roman"/>
          <w:b/>
          <w:sz w:val="20"/>
          <w:szCs w:val="20"/>
        </w:rPr>
        <w:t>Summary</w:t>
      </w:r>
    </w:p>
    <w:p w:rsidR="007128B4" w:rsidRPr="00897161" w:rsidRDefault="00A34F58" w:rsidP="00336715">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Asset is one of the important concepts in this chap</w:t>
      </w:r>
      <w:r w:rsidR="00671185" w:rsidRPr="00897161">
        <w:rPr>
          <w:rFonts w:ascii="Times New Roman" w:hAnsi="Times New Roman" w:cs="Times New Roman"/>
          <w:sz w:val="20"/>
          <w:szCs w:val="20"/>
        </w:rPr>
        <w:t>t</w:t>
      </w:r>
      <w:r w:rsidRPr="00897161">
        <w:rPr>
          <w:rFonts w:ascii="Times New Roman" w:hAnsi="Times New Roman" w:cs="Times New Roman"/>
          <w:sz w:val="20"/>
          <w:szCs w:val="20"/>
        </w:rPr>
        <w:t>er.</w:t>
      </w:r>
      <w:r w:rsidR="00671185" w:rsidRPr="00897161">
        <w:rPr>
          <w:rFonts w:ascii="Times New Roman" w:hAnsi="Times New Roman" w:cs="Times New Roman"/>
          <w:sz w:val="20"/>
          <w:szCs w:val="20"/>
        </w:rPr>
        <w:t xml:space="preserve"> The term asset can be described as all resources owned</w:t>
      </w:r>
      <w:r w:rsidR="001B49D9" w:rsidRPr="00897161">
        <w:rPr>
          <w:rFonts w:ascii="Times New Roman" w:hAnsi="Times New Roman" w:cs="Times New Roman"/>
          <w:sz w:val="20"/>
          <w:szCs w:val="20"/>
        </w:rPr>
        <w:t xml:space="preserve"> or controlled</w:t>
      </w:r>
      <w:r w:rsidR="00671185" w:rsidRPr="00897161">
        <w:rPr>
          <w:rFonts w:ascii="Times New Roman" w:hAnsi="Times New Roman" w:cs="Times New Roman"/>
          <w:sz w:val="20"/>
          <w:szCs w:val="20"/>
        </w:rPr>
        <w:t xml:space="preserve"> by either an individual or corporation to get future benefits. </w:t>
      </w:r>
      <w:r w:rsidR="00F33365" w:rsidRPr="00897161">
        <w:rPr>
          <w:rFonts w:ascii="Times New Roman" w:hAnsi="Times New Roman" w:cs="Times New Roman"/>
          <w:sz w:val="20"/>
          <w:szCs w:val="20"/>
        </w:rPr>
        <w:t xml:space="preserve">It is crucial to note </w:t>
      </w:r>
      <w:r w:rsidR="001B49D9" w:rsidRPr="00897161">
        <w:rPr>
          <w:rFonts w:ascii="Times New Roman" w:hAnsi="Times New Roman" w:cs="Times New Roman"/>
          <w:sz w:val="20"/>
          <w:szCs w:val="20"/>
        </w:rPr>
        <w:t xml:space="preserve">that assets' economic value enables the owner or controller to expect future cash flows from these variables. </w:t>
      </w:r>
      <w:r w:rsidR="00222197" w:rsidRPr="00897161">
        <w:rPr>
          <w:rFonts w:ascii="Times New Roman" w:hAnsi="Times New Roman" w:cs="Times New Roman"/>
          <w:sz w:val="20"/>
          <w:szCs w:val="20"/>
        </w:rPr>
        <w:t xml:space="preserve">Companies' assets are usually reported on its balance sheet since this document is an essential financial information source. </w:t>
      </w:r>
      <w:r w:rsidR="00CD19E8" w:rsidRPr="00897161">
        <w:rPr>
          <w:rFonts w:ascii="Times New Roman" w:hAnsi="Times New Roman" w:cs="Times New Roman"/>
          <w:sz w:val="20"/>
          <w:szCs w:val="20"/>
        </w:rPr>
        <w:t>Most of the corporations also acquire assets as a way of yielding more returns for the entire shareholders.</w:t>
      </w:r>
      <w:r w:rsidR="00DC680C" w:rsidRPr="00897161">
        <w:rPr>
          <w:rFonts w:ascii="Times New Roman" w:hAnsi="Times New Roman" w:cs="Times New Roman"/>
          <w:sz w:val="20"/>
          <w:szCs w:val="20"/>
        </w:rPr>
        <w:t xml:space="preserve"> The economic benefits associated with assets can be increased revenue and inventory or a reduction in expense. </w:t>
      </w:r>
      <w:r w:rsidR="00F14A8D" w:rsidRPr="00897161">
        <w:rPr>
          <w:rFonts w:ascii="Times New Roman" w:hAnsi="Times New Roman" w:cs="Times New Roman"/>
          <w:sz w:val="20"/>
          <w:szCs w:val="20"/>
        </w:rPr>
        <w:t xml:space="preserve">Therefore, all businesses try as much as possible to </w:t>
      </w:r>
      <w:r w:rsidR="009E1252" w:rsidRPr="00897161">
        <w:rPr>
          <w:rFonts w:ascii="Times New Roman" w:hAnsi="Times New Roman" w:cs="Times New Roman"/>
          <w:sz w:val="20"/>
          <w:szCs w:val="20"/>
        </w:rPr>
        <w:t xml:space="preserve">yield a lot of income to establish stockholders' value. </w:t>
      </w:r>
      <w:r w:rsidR="00EC4842" w:rsidRPr="00897161">
        <w:rPr>
          <w:rFonts w:ascii="Times New Roman" w:hAnsi="Times New Roman" w:cs="Times New Roman"/>
          <w:sz w:val="20"/>
          <w:szCs w:val="20"/>
        </w:rPr>
        <w:t xml:space="preserve">Assets are also </w:t>
      </w:r>
      <w:r w:rsidR="005A0164" w:rsidRPr="00897161">
        <w:rPr>
          <w:rFonts w:ascii="Times New Roman" w:hAnsi="Times New Roman" w:cs="Times New Roman"/>
          <w:sz w:val="20"/>
          <w:szCs w:val="20"/>
        </w:rPr>
        <w:t>categorized</w:t>
      </w:r>
      <w:r w:rsidR="00EC4842" w:rsidRPr="00897161">
        <w:rPr>
          <w:rFonts w:ascii="Times New Roman" w:hAnsi="Times New Roman" w:cs="Times New Roman"/>
          <w:sz w:val="20"/>
          <w:szCs w:val="20"/>
        </w:rPr>
        <w:t xml:space="preserve"> into current and long-term assets.</w:t>
      </w:r>
      <w:r w:rsidR="003F1AC1" w:rsidRPr="00897161">
        <w:rPr>
          <w:rFonts w:ascii="Times New Roman" w:hAnsi="Times New Roman" w:cs="Times New Roman"/>
          <w:sz w:val="20"/>
          <w:szCs w:val="20"/>
        </w:rPr>
        <w:t xml:space="preserve"> Current assets comprise of all assets that can be easily converted to cash within a year. </w:t>
      </w:r>
      <w:r w:rsidR="001A3BC3" w:rsidRPr="00897161">
        <w:rPr>
          <w:rFonts w:ascii="Times New Roman" w:hAnsi="Times New Roman" w:cs="Times New Roman"/>
          <w:sz w:val="20"/>
          <w:szCs w:val="20"/>
        </w:rPr>
        <w:t>These current assets are also most liquid.</w:t>
      </w:r>
      <w:r w:rsidR="00565D0B" w:rsidRPr="00897161">
        <w:rPr>
          <w:rFonts w:ascii="Times New Roman" w:hAnsi="Times New Roman" w:cs="Times New Roman"/>
          <w:sz w:val="20"/>
          <w:szCs w:val="20"/>
        </w:rPr>
        <w:t xml:space="preserve"> Apart from conversion into cash, current assets can be utilized </w:t>
      </w:r>
      <w:r w:rsidR="00D159A9" w:rsidRPr="00897161">
        <w:rPr>
          <w:rFonts w:ascii="Times New Roman" w:hAnsi="Times New Roman" w:cs="Times New Roman"/>
          <w:sz w:val="20"/>
          <w:szCs w:val="20"/>
        </w:rPr>
        <w:t xml:space="preserve">for the company's operations in the upcoming fiscal year. </w:t>
      </w:r>
      <w:r w:rsidR="00FE2888" w:rsidRPr="00897161">
        <w:rPr>
          <w:rFonts w:ascii="Times New Roman" w:hAnsi="Times New Roman" w:cs="Times New Roman"/>
          <w:sz w:val="20"/>
          <w:szCs w:val="20"/>
        </w:rPr>
        <w:t xml:space="preserve">Some of these current assets include cash, short-term investments, inventories, prepaid expenses, and accounts receivable. </w:t>
      </w:r>
      <w:r w:rsidR="00D2478F" w:rsidRPr="00897161">
        <w:rPr>
          <w:rFonts w:ascii="Times New Roman" w:hAnsi="Times New Roman" w:cs="Times New Roman"/>
          <w:sz w:val="20"/>
          <w:szCs w:val="20"/>
        </w:rPr>
        <w:t>On the other hand, long-term assets are those whose value can only be realized until at least a year.</w:t>
      </w:r>
      <w:r w:rsidR="002223D2" w:rsidRPr="00897161">
        <w:rPr>
          <w:rFonts w:ascii="Times New Roman" w:hAnsi="Times New Roman" w:cs="Times New Roman"/>
          <w:sz w:val="20"/>
          <w:szCs w:val="20"/>
        </w:rPr>
        <w:t xml:space="preserve"> Companies also do not have any expectations of converting non-current assets into cash for a long time. </w:t>
      </w:r>
      <w:r w:rsidR="00883E04" w:rsidRPr="00897161">
        <w:rPr>
          <w:rFonts w:ascii="Times New Roman" w:hAnsi="Times New Roman" w:cs="Times New Roman"/>
          <w:sz w:val="20"/>
          <w:szCs w:val="20"/>
        </w:rPr>
        <w:t xml:space="preserve">Such </w:t>
      </w:r>
      <w:r w:rsidR="00702EE4" w:rsidRPr="00897161">
        <w:rPr>
          <w:rFonts w:ascii="Times New Roman" w:hAnsi="Times New Roman" w:cs="Times New Roman"/>
          <w:sz w:val="20"/>
          <w:szCs w:val="20"/>
        </w:rPr>
        <w:t>qualities make</w:t>
      </w:r>
      <w:r w:rsidR="00883E04" w:rsidRPr="00897161">
        <w:rPr>
          <w:rFonts w:ascii="Times New Roman" w:hAnsi="Times New Roman" w:cs="Times New Roman"/>
          <w:sz w:val="20"/>
          <w:szCs w:val="20"/>
        </w:rPr>
        <w:t xml:space="preserve"> long-term assets to come after current assets in the balance sheet. </w:t>
      </w:r>
      <w:r w:rsidR="00702EE4" w:rsidRPr="00897161">
        <w:rPr>
          <w:rFonts w:ascii="Times New Roman" w:hAnsi="Times New Roman" w:cs="Times New Roman"/>
          <w:sz w:val="20"/>
          <w:szCs w:val="20"/>
        </w:rPr>
        <w:t>Examples of long-term assets include</w:t>
      </w:r>
      <w:r w:rsidR="00E84C08" w:rsidRPr="00897161">
        <w:rPr>
          <w:rFonts w:ascii="Times New Roman" w:hAnsi="Times New Roman" w:cs="Times New Roman"/>
          <w:sz w:val="20"/>
          <w:szCs w:val="20"/>
        </w:rPr>
        <w:t xml:space="preserve"> plant, equipment, long-term investment, and intangible assets like trademarks.</w:t>
      </w:r>
      <w:r w:rsidR="00C8788D" w:rsidRPr="00897161">
        <w:rPr>
          <w:rFonts w:ascii="Times New Roman" w:hAnsi="Times New Roman" w:cs="Times New Roman"/>
          <w:sz w:val="20"/>
          <w:szCs w:val="20"/>
        </w:rPr>
        <w:t xml:space="preserve"> </w:t>
      </w:r>
    </w:p>
    <w:p w:rsidR="007128B4" w:rsidRPr="00897161" w:rsidRDefault="00A34F58" w:rsidP="00336715">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 xml:space="preserve">Liability is another crucial concept in this chapter. Liability can be defined as an obligation that a company </w:t>
      </w:r>
      <w:r w:rsidRPr="00897161">
        <w:rPr>
          <w:rFonts w:ascii="Times New Roman" w:hAnsi="Times New Roman" w:cs="Times New Roman"/>
          <w:sz w:val="20"/>
          <w:szCs w:val="20"/>
        </w:rPr>
        <w:t>is required to fulfill. Liability is equated to credit that a business owes another party. Most of these liabilities emerge due to past events. For instance, a business can owe another party when it failed to supply goods as required; hence such company is</w:t>
      </w:r>
      <w:r w:rsidRPr="00897161">
        <w:rPr>
          <w:rFonts w:ascii="Times New Roman" w:hAnsi="Times New Roman" w:cs="Times New Roman"/>
          <w:sz w:val="20"/>
          <w:szCs w:val="20"/>
        </w:rPr>
        <w:t xml:space="preserve"> liable for its failure. Another example of liability can occur when a business lends money for purchasing assets. Just like assets, liabilities are also classified into two main categories; current liabilities and non-current liabilities. Current liabilit</w:t>
      </w:r>
      <w:r w:rsidRPr="00897161">
        <w:rPr>
          <w:rFonts w:ascii="Times New Roman" w:hAnsi="Times New Roman" w:cs="Times New Roman"/>
          <w:sz w:val="20"/>
          <w:szCs w:val="20"/>
        </w:rPr>
        <w:t>ies involve all debts that can only take a company a year to pay. It means that a company should only take one year to settle these obligations. Some examples of current liabilities include accounts payable, accrued liabilities, unearned revenues, and shor</w:t>
      </w:r>
      <w:r w:rsidRPr="00897161">
        <w:rPr>
          <w:rFonts w:ascii="Times New Roman" w:hAnsi="Times New Roman" w:cs="Times New Roman"/>
          <w:sz w:val="20"/>
          <w:szCs w:val="20"/>
        </w:rPr>
        <w:t>t-term notes payable. On the other hand, long-term liabilities are debts that are only payable for a more extended period. These obligations mature after one year. Long-term liabilities include mortgages, long-term loans, long-term tax liability, pension l</w:t>
      </w:r>
      <w:r w:rsidRPr="00897161">
        <w:rPr>
          <w:rFonts w:ascii="Times New Roman" w:hAnsi="Times New Roman" w:cs="Times New Roman"/>
          <w:sz w:val="20"/>
          <w:szCs w:val="20"/>
        </w:rPr>
        <w:t>iabilities, and bonds.</w:t>
      </w:r>
    </w:p>
    <w:p w:rsidR="00C8788D" w:rsidRPr="00897161" w:rsidRDefault="00A34F58" w:rsidP="00C323BF">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 xml:space="preserve">Stockholders' equity is another essential concept in this chapter. Stockholders' equity refers to the total amount of assets after settling all company's liabilities.  The term stockholder and shareholder are used synonymously. Most </w:t>
      </w:r>
      <w:r w:rsidRPr="00897161">
        <w:rPr>
          <w:rFonts w:ascii="Times New Roman" w:hAnsi="Times New Roman" w:cs="Times New Roman"/>
          <w:sz w:val="20"/>
          <w:szCs w:val="20"/>
        </w:rPr>
        <w:t>businesses utilize the figures or data of stockholders' equity to judge their progress. Stockholder's equity reveals the total funds that are likely to be retained in the business.  Therefore, such financial information is crucial because it determines whe</w:t>
      </w:r>
      <w:r w:rsidRPr="00897161">
        <w:rPr>
          <w:rFonts w:ascii="Times New Roman" w:hAnsi="Times New Roman" w:cs="Times New Roman"/>
          <w:sz w:val="20"/>
          <w:szCs w:val="20"/>
        </w:rPr>
        <w:t>ther a company is going out of the business or whether it still thrives. This means that the owners of the company are significant parties in financing every operation.  Stakeholders in every business are likely to claim assets in excess when such companie</w:t>
      </w:r>
      <w:r w:rsidRPr="00897161">
        <w:rPr>
          <w:rFonts w:ascii="Times New Roman" w:hAnsi="Times New Roman" w:cs="Times New Roman"/>
          <w:sz w:val="20"/>
          <w:szCs w:val="20"/>
        </w:rPr>
        <w:t>s have met their obligations as required by the creditors.  Stakeholders' equity comprises the following items; common stock, additional paid-in capital, Preferred stock, treasury stock, and retained earnings.  Stockholder's equity can also be calculated t</w:t>
      </w:r>
      <w:r w:rsidRPr="00897161">
        <w:rPr>
          <w:rFonts w:ascii="Times New Roman" w:hAnsi="Times New Roman" w:cs="Times New Roman"/>
          <w:sz w:val="20"/>
          <w:szCs w:val="20"/>
        </w:rPr>
        <w:t>hrough deducting liabilities from assets.  That is stockholder's equity= total assets-total liabilities. It is also essential to understand that stockholders' equity does not apply to firms selling shares on stock market.</w:t>
      </w:r>
    </w:p>
    <w:p w:rsidR="00C466F7" w:rsidRPr="00897161" w:rsidRDefault="00A34F58" w:rsidP="00C323BF">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Another useful concept in this cha</w:t>
      </w:r>
      <w:r w:rsidRPr="00897161">
        <w:rPr>
          <w:rFonts w:ascii="Times New Roman" w:hAnsi="Times New Roman" w:cs="Times New Roman"/>
          <w:sz w:val="20"/>
          <w:szCs w:val="20"/>
        </w:rPr>
        <w:t>pter is the operation and non-operation expenses. Operation expense involves all expenses incurred by a business during a regular operation. These expenses can also be identified as usual costs incurred by a business while supporting various operational ac</w:t>
      </w:r>
      <w:r w:rsidRPr="00897161">
        <w:rPr>
          <w:rFonts w:ascii="Times New Roman" w:hAnsi="Times New Roman" w:cs="Times New Roman"/>
          <w:sz w:val="20"/>
          <w:szCs w:val="20"/>
        </w:rPr>
        <w:t>tivities. Some of the examples of operating expenses are selling expenses, expenses on research and development activities, depreciation expenses, payroll for staff, insurance, rent, license fees, accounting fees, and utilities. Operation expenses can be a</w:t>
      </w:r>
      <w:r w:rsidRPr="00897161">
        <w:rPr>
          <w:rFonts w:ascii="Times New Roman" w:hAnsi="Times New Roman" w:cs="Times New Roman"/>
          <w:sz w:val="20"/>
          <w:szCs w:val="20"/>
        </w:rPr>
        <w:t>n issue that separates successful businesses from unsuccessful ventures.  For instance, companies that strive to reduce operating expenses are likely to set a more tremendous competitive advantage, unlike their counterparts with an increased operating expe</w:t>
      </w:r>
      <w:r w:rsidRPr="00897161">
        <w:rPr>
          <w:rFonts w:ascii="Times New Roman" w:hAnsi="Times New Roman" w:cs="Times New Roman"/>
          <w:sz w:val="20"/>
          <w:szCs w:val="20"/>
        </w:rPr>
        <w:t>nse.  Such an aspect is related to cost leadership strategy of production whereby a company tries to be the cheapest manufactures in a given sector of production.  One of the disadvantages of reducing the operating expense is that it can compromise the qua</w:t>
      </w:r>
      <w:r w:rsidRPr="00897161">
        <w:rPr>
          <w:rFonts w:ascii="Times New Roman" w:hAnsi="Times New Roman" w:cs="Times New Roman"/>
          <w:sz w:val="20"/>
          <w:szCs w:val="20"/>
        </w:rPr>
        <w:t>lity and integrity of production.  On the other hand, non-operational expenses consist of those expenses that are unrelated to day to day company's operations. These non-operational expenses are related to financing and investing aspects of a business. The</w:t>
      </w:r>
      <w:r w:rsidRPr="00897161">
        <w:rPr>
          <w:rFonts w:ascii="Times New Roman" w:hAnsi="Times New Roman" w:cs="Times New Roman"/>
          <w:sz w:val="20"/>
          <w:szCs w:val="20"/>
        </w:rPr>
        <w:t>se expenses include interest expenses, dividends, currency exchange fees, obsolete inventory, and losses arising from securities sale.</w:t>
      </w:r>
    </w:p>
    <w:p w:rsidR="00A7049E" w:rsidRDefault="00A34F58" w:rsidP="0004587D">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Accounting adjustment is also a vital variable in this chapter. Accounting adjustment involves all transactions that have</w:t>
      </w:r>
      <w:r w:rsidRPr="00897161">
        <w:rPr>
          <w:rFonts w:ascii="Times New Roman" w:hAnsi="Times New Roman" w:cs="Times New Roman"/>
          <w:sz w:val="20"/>
          <w:szCs w:val="20"/>
        </w:rPr>
        <w:t xml:space="preserve"> not been included in accounting record. Accounting adjustments are always initiated at the end of the accounting period to ensure that financial report is very accurate. There are various types of accounting adjustments. They include prepaid expenses, acc</w:t>
      </w:r>
      <w:r w:rsidRPr="00897161">
        <w:rPr>
          <w:rFonts w:ascii="Times New Roman" w:hAnsi="Times New Roman" w:cs="Times New Roman"/>
          <w:sz w:val="20"/>
          <w:szCs w:val="20"/>
        </w:rPr>
        <w:t xml:space="preserve">rued expenses, accrued revenues, and unearned revenues. All businesses should always integrate the culture of adjusting their entries time to time to cope with the changing accounting values.  </w:t>
      </w:r>
    </w:p>
    <w:p w:rsidR="00AA7CA2" w:rsidRDefault="00AA7CA2" w:rsidP="001511EE">
      <w:pPr>
        <w:spacing w:after="0" w:line="240" w:lineRule="auto"/>
        <w:jc w:val="center"/>
        <w:rPr>
          <w:rFonts w:ascii="Times New Roman" w:hAnsi="Times New Roman" w:cs="Times New Roman"/>
          <w:b/>
          <w:sz w:val="20"/>
          <w:szCs w:val="20"/>
        </w:rPr>
      </w:pPr>
    </w:p>
    <w:p w:rsidR="00AA7CA2" w:rsidRDefault="00AA7CA2" w:rsidP="001511EE">
      <w:pPr>
        <w:spacing w:after="0" w:line="240" w:lineRule="auto"/>
        <w:jc w:val="center"/>
        <w:rPr>
          <w:rFonts w:ascii="Times New Roman" w:hAnsi="Times New Roman" w:cs="Times New Roman"/>
          <w:b/>
          <w:sz w:val="20"/>
          <w:szCs w:val="20"/>
        </w:rPr>
      </w:pPr>
    </w:p>
    <w:p w:rsidR="00AF67C4" w:rsidRDefault="00A34F58" w:rsidP="001511EE">
      <w:pPr>
        <w:spacing w:after="0" w:line="240" w:lineRule="auto"/>
        <w:jc w:val="center"/>
        <w:rPr>
          <w:rFonts w:ascii="Times New Roman" w:hAnsi="Times New Roman" w:cs="Times New Roman"/>
          <w:b/>
          <w:sz w:val="20"/>
          <w:szCs w:val="20"/>
        </w:rPr>
      </w:pPr>
      <w:r w:rsidRPr="00AF67C4">
        <w:rPr>
          <w:rFonts w:ascii="Times New Roman" w:hAnsi="Times New Roman" w:cs="Times New Roman"/>
          <w:b/>
          <w:sz w:val="20"/>
          <w:szCs w:val="20"/>
        </w:rPr>
        <w:lastRenderedPageBreak/>
        <w:t>Application</w:t>
      </w:r>
    </w:p>
    <w:p w:rsidR="00054A40" w:rsidRDefault="00A34F58" w:rsidP="00957291">
      <w:pPr>
        <w:spacing w:after="0" w:line="240" w:lineRule="auto"/>
        <w:ind w:firstLine="720"/>
        <w:rPr>
          <w:rFonts w:ascii="Times New Roman" w:hAnsi="Times New Roman" w:cs="Times New Roman"/>
          <w:sz w:val="20"/>
          <w:szCs w:val="20"/>
        </w:rPr>
      </w:pPr>
      <w:r w:rsidRPr="00064035">
        <w:rPr>
          <w:rFonts w:ascii="Times New Roman" w:hAnsi="Times New Roman" w:cs="Times New Roman"/>
          <w:b/>
          <w:sz w:val="20"/>
          <w:szCs w:val="20"/>
        </w:rPr>
        <w:t>Total Assets-</w:t>
      </w:r>
      <w:r w:rsidRPr="00A90A86">
        <w:rPr>
          <w:rFonts w:ascii="Times New Roman" w:hAnsi="Times New Roman" w:cs="Times New Roman"/>
          <w:sz w:val="20"/>
          <w:szCs w:val="20"/>
        </w:rPr>
        <w:t xml:space="preserve"> Boeing Company has recorded varying </w:t>
      </w:r>
      <w:r w:rsidRPr="00A90A86">
        <w:rPr>
          <w:rFonts w:ascii="Times New Roman" w:hAnsi="Times New Roman" w:cs="Times New Roman"/>
          <w:sz w:val="20"/>
          <w:szCs w:val="20"/>
        </w:rPr>
        <w:t>total assets from 2017 to 2020. In 2017, Boeing's total assets were $112.362B. This value increased by 4.45%, amounting to $117.359B in 2018. The Company further recorded an increase in its total assets by 13.86%, amounting to $133.625B in 2019. In 2020, B</w:t>
      </w:r>
      <w:r w:rsidRPr="00A90A86">
        <w:rPr>
          <w:rFonts w:ascii="Times New Roman" w:hAnsi="Times New Roman" w:cs="Times New Roman"/>
          <w:sz w:val="20"/>
          <w:szCs w:val="20"/>
        </w:rPr>
        <w:t>oeing's total assets are $162.872B; this figure indicates a 29%</w:t>
      </w:r>
      <w:r w:rsidR="00C67817" w:rsidRPr="00C67817">
        <w:rPr>
          <w:rFonts w:ascii="Arial" w:hAnsi="Arial" w:cs="Arial"/>
          <w:color w:val="000000"/>
          <w:sz w:val="20"/>
          <w:szCs w:val="20"/>
          <w:shd w:val="clear" w:color="auto" w:fill="FFFFFF"/>
        </w:rPr>
        <w:t xml:space="preserve"> increase </w:t>
      </w:r>
      <w:r w:rsidR="00C67817">
        <w:rPr>
          <w:rFonts w:ascii="Arial" w:hAnsi="Arial" w:cs="Arial"/>
          <w:color w:val="000000"/>
          <w:sz w:val="20"/>
          <w:szCs w:val="20"/>
          <w:shd w:val="clear" w:color="auto" w:fill="FFFFFF"/>
        </w:rPr>
        <w:t>(Macrotrends LLC, 2020)</w:t>
      </w:r>
      <w:r w:rsidRPr="00A90A86">
        <w:rPr>
          <w:rFonts w:ascii="Times New Roman" w:hAnsi="Times New Roman" w:cs="Times New Roman"/>
          <w:sz w:val="20"/>
          <w:szCs w:val="20"/>
        </w:rPr>
        <w:t>. The above financial information connotes that Boeing's total assets are continually rising. The main reason for the variance in the value of total assets in B</w:t>
      </w:r>
      <w:r w:rsidRPr="00A90A86">
        <w:rPr>
          <w:rFonts w:ascii="Times New Roman" w:hAnsi="Times New Roman" w:cs="Times New Roman"/>
          <w:sz w:val="20"/>
          <w:szCs w:val="20"/>
        </w:rPr>
        <w:t xml:space="preserve">oeing Company is based on inventory management. Boeing is a company that appropriately manages its inventory, starting from raw materials to finished products. Proper management of inventory enables this company to avoid or reduce the chances of inventory </w:t>
      </w:r>
      <w:r w:rsidRPr="00A90A86">
        <w:rPr>
          <w:rFonts w:ascii="Times New Roman" w:hAnsi="Times New Roman" w:cs="Times New Roman"/>
          <w:sz w:val="20"/>
          <w:szCs w:val="20"/>
        </w:rPr>
        <w:t>glut or shortages. Boeing is recognized for embracing the lean strategy of inventory management. For instance, the company suppliers are restricted from providing items that are over hence avoiding wastage of resources.  Boeing also incorporates other appr</w:t>
      </w:r>
      <w:r w:rsidRPr="00A90A86">
        <w:rPr>
          <w:rFonts w:ascii="Times New Roman" w:hAnsi="Times New Roman" w:cs="Times New Roman"/>
          <w:sz w:val="20"/>
          <w:szCs w:val="20"/>
        </w:rPr>
        <w:t>oaches such as just-in-time ordering, internal kitting, and point-of-use delivery.  Therefore, Boeing's total assets will likely to rise over the years due to such inventory management mechanism.</w:t>
      </w:r>
    </w:p>
    <w:p w:rsidR="002C50B9" w:rsidRDefault="00A34F58" w:rsidP="00957291">
      <w:pPr>
        <w:spacing w:after="0"/>
        <w:ind w:firstLine="720"/>
        <w:rPr>
          <w:rFonts w:ascii="Times New Roman" w:hAnsi="Times New Roman" w:cs="Times New Roman"/>
          <w:sz w:val="20"/>
          <w:szCs w:val="20"/>
        </w:rPr>
      </w:pPr>
      <w:r w:rsidRPr="009B383B">
        <w:rPr>
          <w:rFonts w:ascii="Times New Roman" w:hAnsi="Times New Roman" w:cs="Times New Roman"/>
          <w:b/>
          <w:sz w:val="20"/>
          <w:szCs w:val="20"/>
        </w:rPr>
        <w:t>Total Liabilities-</w:t>
      </w:r>
      <w:r w:rsidRPr="009009DF">
        <w:rPr>
          <w:rFonts w:ascii="Times New Roman" w:hAnsi="Times New Roman" w:cs="Times New Roman"/>
          <w:sz w:val="20"/>
          <w:szCs w:val="20"/>
        </w:rPr>
        <w:t xml:space="preserve"> In 2017, Boeing's total liabilities value was $110.649B. This value increased to $116.949B in 2018, depicting an increase of 5.69%. The value further went higher to $141.925B in 2019, resulting in a 21.36% increase. In 2020, total liabilities were $</w:t>
      </w:r>
      <w:r w:rsidR="00C67817" w:rsidRPr="009009DF">
        <w:rPr>
          <w:rFonts w:ascii="Times New Roman" w:hAnsi="Times New Roman" w:cs="Times New Roman"/>
          <w:sz w:val="20"/>
          <w:szCs w:val="20"/>
        </w:rPr>
        <w:t>174.254B;</w:t>
      </w:r>
      <w:r w:rsidRPr="009009DF">
        <w:rPr>
          <w:rFonts w:ascii="Times New Roman" w:hAnsi="Times New Roman" w:cs="Times New Roman"/>
          <w:sz w:val="20"/>
          <w:szCs w:val="20"/>
        </w:rPr>
        <w:t xml:space="preserve"> reflecting 31.81% increase</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(Macrotrends LLC, 2020)</w:t>
      </w:r>
      <w:r w:rsidRPr="009009DF">
        <w:rPr>
          <w:rFonts w:ascii="Times New Roman" w:hAnsi="Times New Roman" w:cs="Times New Roman"/>
          <w:sz w:val="20"/>
          <w:szCs w:val="20"/>
        </w:rPr>
        <w:t>. The main reason for the increase in Boeing's total liabilities is due to too much borrowing from various banks. Boeing has borrowed a lot of money in order to keep up with the current economic situati</w:t>
      </w:r>
      <w:r w:rsidRPr="009009DF">
        <w:rPr>
          <w:rFonts w:ascii="Times New Roman" w:hAnsi="Times New Roman" w:cs="Times New Roman"/>
          <w:sz w:val="20"/>
          <w:szCs w:val="20"/>
        </w:rPr>
        <w:t xml:space="preserve">ons caused by COVID-19. It is currently speculated that banks own Boeing since it owes them a lot of money. This company is now trying to sell bonds to investors to accumulate funds to run its massive operations.  Boeing has logged a sale of $25billion in </w:t>
      </w:r>
      <w:r w:rsidRPr="009009DF">
        <w:rPr>
          <w:rFonts w:ascii="Times New Roman" w:hAnsi="Times New Roman" w:cs="Times New Roman"/>
          <w:sz w:val="20"/>
          <w:szCs w:val="20"/>
        </w:rPr>
        <w:t>bonds to its investors in the past months.  Through such sale of bonds, Boeing hopes to reduce its borrowing rates that intensified over the years.</w:t>
      </w:r>
      <w:r w:rsidR="0036543F">
        <w:rPr>
          <w:rFonts w:ascii="Times New Roman" w:hAnsi="Times New Roman" w:cs="Times New Roman"/>
          <w:sz w:val="20"/>
          <w:szCs w:val="20"/>
        </w:rPr>
        <w:t xml:space="preserve"> </w:t>
      </w:r>
    </w:p>
    <w:p w:rsidR="002C50B9" w:rsidRDefault="00A34F58" w:rsidP="00957291">
      <w:pPr>
        <w:spacing w:after="0"/>
        <w:ind w:firstLine="720"/>
        <w:rPr>
          <w:rFonts w:ascii="Times New Roman" w:hAnsi="Times New Roman" w:cs="Times New Roman"/>
          <w:sz w:val="20"/>
          <w:szCs w:val="20"/>
        </w:rPr>
      </w:pPr>
      <w:r w:rsidRPr="002C50B9">
        <w:rPr>
          <w:rFonts w:ascii="Times New Roman" w:hAnsi="Times New Roman" w:cs="Times New Roman"/>
          <w:b/>
          <w:sz w:val="20"/>
          <w:szCs w:val="20"/>
        </w:rPr>
        <w:t>Cost of Goods Sold-</w:t>
      </w:r>
      <w:r w:rsidRPr="00EA2C9D">
        <w:rPr>
          <w:rFonts w:ascii="Times New Roman" w:hAnsi="Times New Roman" w:cs="Times New Roman"/>
          <w:sz w:val="20"/>
          <w:szCs w:val="20"/>
        </w:rPr>
        <w:t xml:space="preserve"> Boeing has also recorded a flexible Cost of Goods Sold since 2017. In 2017, the company</w:t>
      </w:r>
      <w:r w:rsidRPr="00EA2C9D">
        <w:rPr>
          <w:rFonts w:ascii="Times New Roman" w:hAnsi="Times New Roman" w:cs="Times New Roman"/>
          <w:sz w:val="20"/>
          <w:szCs w:val="20"/>
        </w:rPr>
        <w:t>'s Cost of Goods Sold was $76,542million. In 2018, the company recorded an increase of cost of goods sold to $81,421millio; increasing by $4,879 million</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(Macrotrends LLC, 2020)</w:t>
      </w:r>
      <w:r w:rsidRPr="00EA2C9D">
        <w:rPr>
          <w:rFonts w:ascii="Times New Roman" w:hAnsi="Times New Roman" w:cs="Times New Roman"/>
          <w:sz w:val="20"/>
          <w:szCs w:val="20"/>
        </w:rPr>
        <w:t>. In 2019, the cost of goods sold declined to $72,031million. Various factors ar</w:t>
      </w:r>
      <w:r w:rsidRPr="00EA2C9D">
        <w:rPr>
          <w:rFonts w:ascii="Times New Roman" w:hAnsi="Times New Roman" w:cs="Times New Roman"/>
          <w:sz w:val="20"/>
          <w:szCs w:val="20"/>
        </w:rPr>
        <w:t>e attributed to this variance. Boeing recorded an increase in cost of goods sold between 2017 and 2018 due to increased labor cost. For instance, Boeing integrated different materials to change its production hence requiring a lot of labour. Such an increa</w:t>
      </w:r>
      <w:r w:rsidRPr="00EA2C9D">
        <w:rPr>
          <w:rFonts w:ascii="Times New Roman" w:hAnsi="Times New Roman" w:cs="Times New Roman"/>
          <w:sz w:val="20"/>
          <w:szCs w:val="20"/>
        </w:rPr>
        <w:t xml:space="preserve">se in labour resulted in the rise in cost of goods sold. On the other hand, Boeing recorded a decrease in cost of goods sold between 2018 and 2019 since it engaged it provided many shipping discounts to clients, thus reducing cost per unit. </w:t>
      </w:r>
      <w:r w:rsidR="00590644">
        <w:rPr>
          <w:rFonts w:ascii="Times New Roman" w:hAnsi="Times New Roman" w:cs="Times New Roman"/>
          <w:sz w:val="20"/>
          <w:szCs w:val="20"/>
        </w:rPr>
        <w:t xml:space="preserve"> </w:t>
      </w:r>
    </w:p>
    <w:p w:rsidR="00F651D4" w:rsidRDefault="00A34F58" w:rsidP="00A34F58">
      <w:pPr>
        <w:spacing w:after="0" w:line="240" w:lineRule="auto"/>
        <w:ind w:firstLine="720"/>
        <w:rPr>
          <w:rFonts w:ascii="Times New Roman" w:hAnsi="Times New Roman" w:cs="Times New Roman"/>
          <w:sz w:val="20"/>
          <w:szCs w:val="20"/>
        </w:rPr>
      </w:pPr>
      <w:r w:rsidRPr="008C723C">
        <w:rPr>
          <w:rFonts w:ascii="Times New Roman" w:hAnsi="Times New Roman" w:cs="Times New Roman"/>
          <w:b/>
          <w:sz w:val="20"/>
          <w:szCs w:val="20"/>
        </w:rPr>
        <w:t>Operating exp</w:t>
      </w:r>
      <w:r w:rsidRPr="008C723C">
        <w:rPr>
          <w:rFonts w:ascii="Times New Roman" w:hAnsi="Times New Roman" w:cs="Times New Roman"/>
          <w:b/>
          <w:sz w:val="20"/>
          <w:szCs w:val="20"/>
        </w:rPr>
        <w:t>enses-</w:t>
      </w:r>
      <w:r w:rsidRPr="008C723C">
        <w:rPr>
          <w:rFonts w:ascii="Times New Roman" w:hAnsi="Times New Roman" w:cs="Times New Roman"/>
          <w:sz w:val="20"/>
          <w:szCs w:val="20"/>
        </w:rPr>
        <w:t xml:space="preserve"> In 2017, Boeing's operating expenses were $83,661million. This value increased by $5479million to $89,140million in 2018. These expenses were reduced to $78,534million in 2019</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(Macrotrends LLC, 2020)</w:t>
      </w:r>
      <w:r w:rsidRPr="008C723C">
        <w:rPr>
          <w:rFonts w:ascii="Times New Roman" w:hAnsi="Times New Roman" w:cs="Times New Roman"/>
          <w:sz w:val="20"/>
          <w:szCs w:val="20"/>
        </w:rPr>
        <w:t>. Boeing's operation expenses increase from busine</w:t>
      </w:r>
      <w:r w:rsidRPr="008C723C">
        <w:rPr>
          <w:rFonts w:ascii="Times New Roman" w:hAnsi="Times New Roman" w:cs="Times New Roman"/>
          <w:sz w:val="20"/>
          <w:szCs w:val="20"/>
        </w:rPr>
        <w:t>ss activities such as licensing fees, insurance fees, and employees' salaries. On the other hand, the reduction in Boeing's operational expenses in 2019 resulted from embracing massive technology and cancellation of unrequired services or orders.</w:t>
      </w:r>
    </w:p>
    <w:p w:rsidR="00F651D4" w:rsidRDefault="00A34F58" w:rsidP="00A34F58">
      <w:pPr>
        <w:spacing w:after="0" w:line="240" w:lineRule="auto"/>
        <w:ind w:firstLine="720"/>
        <w:rPr>
          <w:rFonts w:ascii="Times New Roman" w:hAnsi="Times New Roman" w:cs="Times New Roman"/>
          <w:sz w:val="20"/>
          <w:szCs w:val="20"/>
        </w:rPr>
      </w:pPr>
      <w:r w:rsidRPr="00DE2E81">
        <w:rPr>
          <w:rFonts w:ascii="Times New Roman" w:hAnsi="Times New Roman" w:cs="Times New Roman"/>
          <w:b/>
          <w:sz w:val="20"/>
          <w:szCs w:val="20"/>
        </w:rPr>
        <w:t xml:space="preserve">Shareholders’ Equity- </w:t>
      </w:r>
      <w:r w:rsidRPr="00DE2E81">
        <w:rPr>
          <w:rFonts w:ascii="Times New Roman" w:hAnsi="Times New Roman" w:cs="Times New Roman"/>
          <w:sz w:val="20"/>
          <w:szCs w:val="20"/>
        </w:rPr>
        <w:t>in 2017, Boeing's shareholders' equity was $1.713B. This value declined by 76.07% in 2018, accumulating to $0.41B. The value further declined to -8.3B in 2019</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(Macrotrends LLC, 2020)</w:t>
      </w:r>
      <w:r w:rsidR="00C67817" w:rsidRPr="00A90A86">
        <w:rPr>
          <w:rFonts w:ascii="Times New Roman" w:hAnsi="Times New Roman" w:cs="Times New Roman"/>
          <w:sz w:val="20"/>
          <w:szCs w:val="20"/>
        </w:rPr>
        <w:t>.</w:t>
      </w:r>
      <w:r w:rsidRPr="00DE2E81">
        <w:rPr>
          <w:rFonts w:ascii="Times New Roman" w:hAnsi="Times New Roman" w:cs="Times New Roman"/>
          <w:sz w:val="20"/>
          <w:szCs w:val="20"/>
        </w:rPr>
        <w:t xml:space="preserve"> One of the reasons for a decline in shareholder's </w:t>
      </w:r>
      <w:r w:rsidRPr="00DE2E81">
        <w:rPr>
          <w:rFonts w:ascii="Times New Roman" w:hAnsi="Times New Roman" w:cs="Times New Roman"/>
          <w:sz w:val="20"/>
          <w:szCs w:val="20"/>
        </w:rPr>
        <w:t>equity is the company's lack of trust. Many investors are afraid of investing in this company due to unforeseen losses. For instance, most investors do not want to put shares in this company due to recorded losses due to the Covid-19 pandemic. Similarly, B</w:t>
      </w:r>
      <w:r w:rsidRPr="00DE2E81">
        <w:rPr>
          <w:rFonts w:ascii="Times New Roman" w:hAnsi="Times New Roman" w:cs="Times New Roman"/>
          <w:sz w:val="20"/>
          <w:szCs w:val="20"/>
        </w:rPr>
        <w:t xml:space="preserve">oeing's announcement to suspend dividends in 2020 is a significant threat to investors.    </w:t>
      </w:r>
    </w:p>
    <w:p w:rsidR="005530AA" w:rsidRDefault="00A34F58" w:rsidP="005530AA">
      <w:pPr>
        <w:spacing w:after="0" w:line="240" w:lineRule="auto"/>
        <w:jc w:val="center"/>
        <w:rPr>
          <w:rFonts w:ascii="Times New Roman" w:hAnsi="Times New Roman" w:cs="Times New Roman"/>
          <w:b/>
          <w:sz w:val="20"/>
          <w:szCs w:val="20"/>
        </w:rPr>
      </w:pPr>
      <w:r w:rsidRPr="005530AA">
        <w:rPr>
          <w:rFonts w:ascii="Times New Roman" w:hAnsi="Times New Roman" w:cs="Times New Roman"/>
          <w:b/>
          <w:sz w:val="20"/>
          <w:szCs w:val="20"/>
        </w:rPr>
        <w:t>References</w:t>
      </w:r>
      <w:r>
        <w:rPr>
          <w:rFonts w:ascii="Times New Roman" w:hAnsi="Times New Roman" w:cs="Times New Roman"/>
          <w:b/>
          <w:sz w:val="20"/>
          <w:szCs w:val="20"/>
        </w:rPr>
        <w:t xml:space="preserve"> </w:t>
      </w:r>
      <w:bookmarkStart w:id="0" w:name="_GoBack"/>
      <w:bookmarkEnd w:id="0"/>
    </w:p>
    <w:p w:rsidR="005530AA" w:rsidRDefault="00A34F58" w:rsidP="00C41C15">
      <w:pPr>
        <w:spacing w:after="0" w:line="240" w:lineRule="auto"/>
        <w:ind w:left="720" w:hanging="72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Macrotrends LLC. (2020). Boeing Financial Statements 2005-2020 | BA. Retrieved 4 September 2020, from </w:t>
      </w:r>
      <w:hyperlink r:id="rId5" w:history="1">
        <w:r w:rsidRPr="00616F44">
          <w:rPr>
            <w:rStyle w:val="Hyperlink"/>
            <w:rFonts w:ascii="Arial" w:hAnsi="Arial" w:cs="Arial"/>
            <w:sz w:val="20"/>
            <w:szCs w:val="20"/>
            <w:shd w:val="clear" w:color="auto" w:fill="FFFFFF"/>
          </w:rPr>
          <w:t>https://www.macrotrends.net/stocks/charts/BA/boeing/total-share-holder-equity</w:t>
        </w:r>
      </w:hyperlink>
      <w:r>
        <w:rPr>
          <w:rFonts w:ascii="Arial" w:hAnsi="Arial" w:cs="Arial"/>
          <w:color w:val="000000"/>
          <w:sz w:val="20"/>
          <w:szCs w:val="20"/>
          <w:shd w:val="clear" w:color="auto" w:fill="FFFFFF"/>
        </w:rPr>
        <w:t xml:space="preserve"> </w:t>
      </w:r>
    </w:p>
    <w:p w:rsidR="00C41C15" w:rsidRPr="005530AA" w:rsidRDefault="00C41C15" w:rsidP="00C41C15">
      <w:pPr>
        <w:spacing w:after="0" w:line="240" w:lineRule="auto"/>
        <w:ind w:left="720" w:hanging="720"/>
        <w:rPr>
          <w:rFonts w:ascii="Times New Roman" w:hAnsi="Times New Roman" w:cs="Times New Roman"/>
          <w:sz w:val="20"/>
          <w:szCs w:val="20"/>
        </w:rPr>
      </w:pPr>
    </w:p>
    <w:p w:rsidR="002D7112" w:rsidRPr="008C723C" w:rsidRDefault="00A34F58" w:rsidP="00DE50F9">
      <w:pPr>
        <w:ind w:firstLine="720"/>
        <w:rPr>
          <w:rFonts w:ascii="Times New Roman" w:hAnsi="Times New Roman" w:cs="Times New Roman"/>
          <w:sz w:val="20"/>
          <w:szCs w:val="20"/>
        </w:rPr>
      </w:pPr>
      <w:r>
        <w:rPr>
          <w:rFonts w:ascii="Times New Roman" w:hAnsi="Times New Roman" w:cs="Times New Roman"/>
          <w:sz w:val="20"/>
          <w:szCs w:val="20"/>
        </w:rPr>
        <w:t xml:space="preserve"> </w:t>
      </w:r>
      <w:r w:rsidRPr="008C723C">
        <w:rPr>
          <w:rFonts w:ascii="Times New Roman" w:hAnsi="Times New Roman" w:cs="Times New Roman"/>
          <w:sz w:val="20"/>
          <w:szCs w:val="20"/>
        </w:rPr>
        <w:t xml:space="preserve"> </w:t>
      </w:r>
    </w:p>
    <w:p w:rsidR="002D7112" w:rsidRPr="008C723C" w:rsidRDefault="002D7112" w:rsidP="002D7112">
      <w:pPr>
        <w:rPr>
          <w:rFonts w:ascii="Times New Roman" w:hAnsi="Times New Roman" w:cs="Times New Roman"/>
          <w:sz w:val="20"/>
          <w:szCs w:val="20"/>
        </w:rPr>
      </w:pPr>
    </w:p>
    <w:p w:rsidR="002D7112" w:rsidRPr="00EA2C9D" w:rsidRDefault="002D7112" w:rsidP="00957291">
      <w:pPr>
        <w:spacing w:after="0"/>
        <w:ind w:firstLine="720"/>
        <w:rPr>
          <w:rFonts w:ascii="Times New Roman" w:hAnsi="Times New Roman" w:cs="Times New Roman"/>
          <w:sz w:val="20"/>
          <w:szCs w:val="20"/>
        </w:rPr>
      </w:pPr>
    </w:p>
    <w:p w:rsidR="002C50B9" w:rsidRPr="00EA2C9D" w:rsidRDefault="002C50B9" w:rsidP="002C50B9">
      <w:pPr>
        <w:rPr>
          <w:rFonts w:ascii="Times New Roman" w:hAnsi="Times New Roman" w:cs="Times New Roman"/>
          <w:sz w:val="20"/>
          <w:szCs w:val="20"/>
        </w:rPr>
      </w:pPr>
    </w:p>
    <w:p w:rsidR="002525F3" w:rsidRPr="009009DF" w:rsidRDefault="00A34F58" w:rsidP="0033671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9009DF">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2525F3" w:rsidRPr="00A90A86" w:rsidRDefault="002525F3" w:rsidP="00336715">
      <w:pPr>
        <w:spacing w:after="0" w:line="240" w:lineRule="auto"/>
        <w:rPr>
          <w:rFonts w:ascii="Times New Roman" w:hAnsi="Times New Roman" w:cs="Times New Roman"/>
          <w:sz w:val="20"/>
          <w:szCs w:val="20"/>
        </w:rPr>
      </w:pPr>
    </w:p>
    <w:p w:rsidR="00AF67C4" w:rsidRPr="00AF67C4" w:rsidRDefault="00A34F58" w:rsidP="0033671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rsidR="008C6ACA" w:rsidRPr="00897161" w:rsidRDefault="008C6ACA" w:rsidP="00336715">
      <w:pPr>
        <w:spacing w:after="0" w:line="240" w:lineRule="auto"/>
        <w:rPr>
          <w:rFonts w:ascii="Times New Roman" w:hAnsi="Times New Roman" w:cs="Times New Roman"/>
          <w:sz w:val="20"/>
          <w:szCs w:val="20"/>
        </w:rPr>
      </w:pPr>
    </w:p>
    <w:sectPr w:rsidR="008C6ACA" w:rsidRPr="0089716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96C"/>
    <w:rsid w:val="0004587D"/>
    <w:rsid w:val="00054A40"/>
    <w:rsid w:val="00064035"/>
    <w:rsid w:val="000E78F8"/>
    <w:rsid w:val="00111A9B"/>
    <w:rsid w:val="001511EE"/>
    <w:rsid w:val="00170533"/>
    <w:rsid w:val="001A3BC3"/>
    <w:rsid w:val="001B49D9"/>
    <w:rsid w:val="001F5677"/>
    <w:rsid w:val="00222197"/>
    <w:rsid w:val="002223D2"/>
    <w:rsid w:val="00224782"/>
    <w:rsid w:val="002525F3"/>
    <w:rsid w:val="00271914"/>
    <w:rsid w:val="002C4951"/>
    <w:rsid w:val="002C50B9"/>
    <w:rsid w:val="002D7112"/>
    <w:rsid w:val="002D77C6"/>
    <w:rsid w:val="00336715"/>
    <w:rsid w:val="0034296C"/>
    <w:rsid w:val="00352F6E"/>
    <w:rsid w:val="0036543F"/>
    <w:rsid w:val="00381695"/>
    <w:rsid w:val="003F1AC1"/>
    <w:rsid w:val="003F6C39"/>
    <w:rsid w:val="00446F8E"/>
    <w:rsid w:val="004A1144"/>
    <w:rsid w:val="004C7E2E"/>
    <w:rsid w:val="004F6800"/>
    <w:rsid w:val="005530AA"/>
    <w:rsid w:val="00565D0B"/>
    <w:rsid w:val="00590644"/>
    <w:rsid w:val="005A0164"/>
    <w:rsid w:val="00616F44"/>
    <w:rsid w:val="00671185"/>
    <w:rsid w:val="00702EE4"/>
    <w:rsid w:val="007128B4"/>
    <w:rsid w:val="00883E04"/>
    <w:rsid w:val="00897161"/>
    <w:rsid w:val="008C6ACA"/>
    <w:rsid w:val="008C723C"/>
    <w:rsid w:val="00900560"/>
    <w:rsid w:val="009009DF"/>
    <w:rsid w:val="00957291"/>
    <w:rsid w:val="009B383B"/>
    <w:rsid w:val="009C0B67"/>
    <w:rsid w:val="009D6A56"/>
    <w:rsid w:val="009E1252"/>
    <w:rsid w:val="00A03B88"/>
    <w:rsid w:val="00A34F58"/>
    <w:rsid w:val="00A7049E"/>
    <w:rsid w:val="00A90A86"/>
    <w:rsid w:val="00AA7CA2"/>
    <w:rsid w:val="00AD3FA6"/>
    <w:rsid w:val="00AF67C4"/>
    <w:rsid w:val="00B0796D"/>
    <w:rsid w:val="00C323BF"/>
    <w:rsid w:val="00C41C15"/>
    <w:rsid w:val="00C466F7"/>
    <w:rsid w:val="00C67817"/>
    <w:rsid w:val="00C70EC0"/>
    <w:rsid w:val="00C8788D"/>
    <w:rsid w:val="00CD19E8"/>
    <w:rsid w:val="00D159A9"/>
    <w:rsid w:val="00D2478F"/>
    <w:rsid w:val="00D71A5B"/>
    <w:rsid w:val="00DA20A5"/>
    <w:rsid w:val="00DC489B"/>
    <w:rsid w:val="00DC680C"/>
    <w:rsid w:val="00DE2E81"/>
    <w:rsid w:val="00DE4CDE"/>
    <w:rsid w:val="00DE50F9"/>
    <w:rsid w:val="00E0345D"/>
    <w:rsid w:val="00E84C08"/>
    <w:rsid w:val="00EA2C9D"/>
    <w:rsid w:val="00EC4842"/>
    <w:rsid w:val="00EE6810"/>
    <w:rsid w:val="00F0336A"/>
    <w:rsid w:val="00F14A8D"/>
    <w:rsid w:val="00F33365"/>
    <w:rsid w:val="00F651D4"/>
    <w:rsid w:val="00F721DE"/>
    <w:rsid w:val="00FB456D"/>
    <w:rsid w:val="00FD7D77"/>
    <w:rsid w:val="00FE2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8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8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acrotrends.net/stocks/charts/BA/boeing/total-share-holder-equ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cp:revision>
  <dcterms:created xsi:type="dcterms:W3CDTF">2020-09-04T01:05:00Z</dcterms:created>
  <dcterms:modified xsi:type="dcterms:W3CDTF">2020-09-04T01:06:00Z</dcterms:modified>
</cp:coreProperties>
</file>